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健衢钉年度运维项目服务需求</w:t>
      </w:r>
    </w:p>
    <w:tbl>
      <w:tblPr>
        <w:tblStyle w:val="5"/>
        <w:tblW w:w="8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985"/>
        <w:gridCol w:w="765"/>
        <w:gridCol w:w="667"/>
      </w:tblGrid>
      <w:tr w14:paraId="5096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C84F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ADD9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486A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4845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单位</w:t>
            </w:r>
          </w:p>
        </w:tc>
      </w:tr>
      <w:tr w14:paraId="21B1F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F9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健衢钉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年度运维项目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9315">
            <w:pPr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保障健衢钉相关应用正常运行。构建市、县（市、区）、乡（镇，街道）和村（社区）一体化卫生健康工作平台，实现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横向到边纵向到底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的一体化管理。通过关联组织和管理日报（BI）随时掌握辖区内各医疗卫生机构的运营数据。全市卫生健康系统可实现人与人、人与事和人与物的链接，实现扁平化、精细化管理，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重监控、轻管控</w:t>
            </w:r>
            <w:r>
              <w:rPr>
                <w:rFonts w:hint="default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  <w:t>方式让组织更有温度、工作更加专注。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组织架构上，根据机构和人员变动实时调整，精准分配审批权限，遵循最小权限原则，确保医疗审批数据安全。</w:t>
            </w:r>
          </w:p>
          <w:p w14:paraId="684826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1.保障“健衢钉”各项功能正常运行，重点保障委机关相关审批类应用功能模块正常运转。如发生系统故障1小时内响应，3小时内完成故障修复。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2.满足业务方提出的合理化系统调整需求。如对系统版本升级改造，系统性能优化。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3.保障系统网络信息安全，配合业主单位完成网络安全“三高一弱”隐患整改。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5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5E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项</w:t>
            </w:r>
          </w:p>
        </w:tc>
      </w:tr>
    </w:tbl>
    <w:p w14:paraId="31062603">
      <w:pPr>
        <w:adjustRightInd w:val="0"/>
        <w:spacing w:line="6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F615EBD"/>
    <w:rsid w:val="28B2349E"/>
    <w:rsid w:val="2A381ADA"/>
    <w:rsid w:val="2FA52627"/>
    <w:rsid w:val="433D169B"/>
    <w:rsid w:val="57E934A9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1"/>
    <w:pPr>
      <w:spacing w:before="4"/>
    </w:pPr>
    <w:rPr>
      <w:rFonts w:ascii="Microsoft JhengHei" w:hAnsi="Microsoft JhengHei" w:eastAsia="Microsoft JhengHei" w:cs="Microsoft JhengHei"/>
      <w:b/>
      <w:bCs/>
      <w:sz w:val="24"/>
      <w:lang w:val="zh-CN" w:bidi="zh-CN"/>
    </w:rPr>
  </w:style>
  <w:style w:type="paragraph" w:styleId="4">
    <w:name w:val="toc 6"/>
    <w:basedOn w:val="1"/>
    <w:next w:val="1"/>
    <w:unhideWhenUsed/>
    <w:qFormat/>
    <w:uiPriority w:val="39"/>
    <w:pPr>
      <w:ind w:left="1200"/>
    </w:pPr>
    <w:rPr>
      <w:rFonts w:ascii="等线" w:eastAsia="等线"/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2854</Words>
  <Characters>3017</Characters>
  <Lines>0</Lines>
  <Paragraphs>0</Paragraphs>
  <TotalTime>0</TotalTime>
  <ScaleCrop>false</ScaleCrop>
  <LinksUpToDate>false</LinksUpToDate>
  <CharactersWithSpaces>3117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administrator</cp:lastModifiedBy>
  <dcterms:modified xsi:type="dcterms:W3CDTF">2025-11-13T02:01:06Z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