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972D"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 w14:paraId="399BBC7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衢州市绿色金融服务信用信息平台2025年</w:t>
      </w:r>
    </w:p>
    <w:p w14:paraId="249B69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运维服务项目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服务需求</w:t>
      </w:r>
      <w:bookmarkStart w:id="0" w:name="_GoBack"/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728"/>
        <w:gridCol w:w="6288"/>
      </w:tblGrid>
      <w:tr w14:paraId="553A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Align w:val="center"/>
          </w:tcPr>
          <w:p w14:paraId="485DB3F4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4" w:type="pct"/>
            <w:vAlign w:val="center"/>
          </w:tcPr>
          <w:p w14:paraId="5BA5C441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运维服务内容</w:t>
            </w:r>
          </w:p>
        </w:tc>
        <w:tc>
          <w:tcPr>
            <w:tcW w:w="3690" w:type="pct"/>
            <w:vAlign w:val="center"/>
          </w:tcPr>
          <w:p w14:paraId="13AFB115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运维内容描述</w:t>
            </w:r>
          </w:p>
        </w:tc>
      </w:tr>
      <w:tr w14:paraId="19AE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Align w:val="center"/>
          </w:tcPr>
          <w:p w14:paraId="73E01942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14" w:type="pct"/>
            <w:vAlign w:val="center"/>
          </w:tcPr>
          <w:p w14:paraId="4B0678BF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数据上报</w:t>
            </w:r>
          </w:p>
        </w:tc>
        <w:tc>
          <w:tcPr>
            <w:tcW w:w="3690" w:type="pct"/>
            <w:vAlign w:val="center"/>
          </w:tcPr>
          <w:p w14:paraId="0B0D6F1A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依据《城市信用监测预警指标(2024年版)》文件要求，按照省市平台一体化部署要求，每月完成金融机构、平台维度、地方维度、民营企业维度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、获贷企业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的统计及上报省节点，处理相关城市信用监测的数据问题，排查数据出现的异常原因并进行解决，按照要求向国家推送授权书，并及时取消不合规的授权书。</w:t>
            </w:r>
          </w:p>
        </w:tc>
      </w:tr>
      <w:tr w14:paraId="1C62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restart"/>
            <w:vAlign w:val="center"/>
          </w:tcPr>
          <w:p w14:paraId="6435CFA3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4" w:type="pct"/>
            <w:vMerge w:val="restart"/>
            <w:vAlign w:val="center"/>
          </w:tcPr>
          <w:p w14:paraId="7B095A28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数据检查及维护</w:t>
            </w:r>
          </w:p>
        </w:tc>
        <w:tc>
          <w:tcPr>
            <w:tcW w:w="3690" w:type="pct"/>
            <w:vAlign w:val="center"/>
          </w:tcPr>
          <w:p w14:paraId="22A86C47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每月检查城市信用监测数据的金融机构、平台维度、地方维度、民营企业维度、企业授权书是否符合国家城市信用监测标准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  <w:t>。及时做好现有模块数据更新及接口更新。</w:t>
            </w:r>
          </w:p>
        </w:tc>
      </w:tr>
      <w:tr w14:paraId="2E8F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Merge w:val="continue"/>
            <w:vAlign w:val="center"/>
          </w:tcPr>
          <w:p w14:paraId="276F325C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4" w:type="pct"/>
            <w:vMerge w:val="continue"/>
            <w:vAlign w:val="center"/>
          </w:tcPr>
          <w:p w14:paraId="723ACAB8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90" w:type="pct"/>
            <w:vAlign w:val="center"/>
          </w:tcPr>
          <w:p w14:paraId="5B25DC6E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按照浙江省省级节点的接口文档，清洗平台的的获贷企业数据，并对接企业获贷接口；按照省级节点的民营企业获贷明细的字段要求，进行数据字段的统计，并对接民营企业统计接口</w:t>
            </w:r>
          </w:p>
        </w:tc>
      </w:tr>
      <w:tr w14:paraId="013C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Align w:val="center"/>
          </w:tcPr>
          <w:p w14:paraId="4E13CA26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4" w:type="pct"/>
            <w:vAlign w:val="center"/>
          </w:tcPr>
          <w:p w14:paraId="31C53DDF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运维服务</w:t>
            </w:r>
          </w:p>
        </w:tc>
        <w:tc>
          <w:tcPr>
            <w:tcW w:w="3690" w:type="pct"/>
            <w:vAlign w:val="center"/>
          </w:tcPr>
          <w:p w14:paraId="439EB575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针对衢州市绿色金融服务信用信息平台开展运维服务，监控服务器、网络、应用和数据库的运行状态。系统异常时的（如 CPU、内存、硬盘、网络等资源使用过高），并进行处理。</w:t>
            </w:r>
          </w:p>
        </w:tc>
      </w:tr>
      <w:tr w14:paraId="17FE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Align w:val="center"/>
          </w:tcPr>
          <w:p w14:paraId="37CDEE10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14" w:type="pct"/>
            <w:vAlign w:val="center"/>
          </w:tcPr>
          <w:p w14:paraId="6ABE13BD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服务器巡检</w:t>
            </w:r>
          </w:p>
        </w:tc>
        <w:tc>
          <w:tcPr>
            <w:tcW w:w="3690" w:type="pct"/>
            <w:vAlign w:val="center"/>
          </w:tcPr>
          <w:p w14:paraId="74681563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针对衢州市绿色金融服务信用信息平台开展日常巡检，定期检查系统、应用日志，确保服务正常运行。</w:t>
            </w:r>
          </w:p>
        </w:tc>
      </w:tr>
      <w:tr w14:paraId="6F39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Align w:val="center"/>
          </w:tcPr>
          <w:p w14:paraId="6C576C51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14" w:type="pct"/>
            <w:vAlign w:val="center"/>
          </w:tcPr>
          <w:p w14:paraId="237D1FC9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故障响应</w:t>
            </w:r>
          </w:p>
        </w:tc>
        <w:tc>
          <w:tcPr>
            <w:tcW w:w="3690" w:type="pct"/>
            <w:vAlign w:val="center"/>
          </w:tcPr>
          <w:p w14:paraId="53CB32D6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对衢州市绿色金融服务信用信息平台突发的系统故障快速响应，定位问题，并修复。通过日志分析、监控数据、工具诊断来找到问题根源并采取措施。</w:t>
            </w:r>
          </w:p>
        </w:tc>
      </w:tr>
      <w:tr w14:paraId="683A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Align w:val="center"/>
          </w:tcPr>
          <w:p w14:paraId="5B25237C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14" w:type="pct"/>
            <w:vAlign w:val="center"/>
          </w:tcPr>
          <w:p w14:paraId="38C57685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软件更新服务</w:t>
            </w:r>
          </w:p>
        </w:tc>
        <w:tc>
          <w:tcPr>
            <w:tcW w:w="3690" w:type="pct"/>
            <w:vAlign w:val="center"/>
          </w:tcPr>
          <w:p w14:paraId="5E55D66C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针对衢州市绿色金融服务信用信息平台开展系统更新与维护：定期更新系统和应用程序的安全补丁，防止安全漏洞。管理应用程序的版本更新，确保系统始终运行在最新稳定版本。</w:t>
            </w:r>
          </w:p>
        </w:tc>
      </w:tr>
      <w:tr w14:paraId="62E7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" w:type="pct"/>
            <w:vAlign w:val="center"/>
          </w:tcPr>
          <w:p w14:paraId="6A4F76BE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14" w:type="pct"/>
            <w:vAlign w:val="center"/>
          </w:tcPr>
          <w:p w14:paraId="58F250F0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用户支持和服务保障</w:t>
            </w:r>
          </w:p>
        </w:tc>
        <w:tc>
          <w:tcPr>
            <w:tcW w:w="3690" w:type="pct"/>
            <w:vAlign w:val="center"/>
          </w:tcPr>
          <w:p w14:paraId="516A6ACC"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解答用户（政府、人行、金监、企业）提出的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业务问题，确保服务的持续稳定运行。确保系统的可用性、稳定性满足业务需求。</w:t>
            </w:r>
          </w:p>
        </w:tc>
      </w:tr>
    </w:tbl>
    <w:p w14:paraId="7D36D0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C2269"/>
    <w:rsid w:val="385F2F56"/>
    <w:rsid w:val="513A7CAD"/>
    <w:rsid w:val="629C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701</Words>
  <Characters>710</Characters>
  <Lines>0</Lines>
  <Paragraphs>0</Paragraphs>
  <TotalTime>0</TotalTime>
  <ScaleCrop>false</ScaleCrop>
  <LinksUpToDate>false</LinksUpToDate>
  <CharactersWithSpaces>711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2025-10-29T03:28:00Z</dcterms:created>
  <dc:creator>administrator</dc:creator>
  <cp:lastModifiedBy>administrator</cp:lastModifiedBy>
  <dcterms:modified xsi:type="dcterms:W3CDTF">2025-10-29T07:56:10Z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F79EAF8D236547CA97C3B1A8AB4D3DCF_11</vt:lpwstr>
  </property>
  <property fmtid="{D5CDD505-2E9C-101B-9397-08002B2CF9AE}" pid="4" name="KSOTemplateDocerSaveRecord">
    <vt:lpwstr>eyJoZGlkIjoiY2RhMmQ2NWIyYTU0MjQ5YzlmNTRkYzdjMGJkYzgxNDciLCJ1c2VySWQiOiI0NDQ5OTk1MDAifQ==</vt:lpwstr>
  </property>
</Properties>
</file>